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Peer Review Report: “The Generative Identity Framework: Structure, Projection, and Meta-Information in Real Numbers”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and High-Level Commentary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submitted monograph, "The Generative Identity Framework: Structure, Projection, and Meta-Information in Real Numbers," authored by Clinton Potter, represents a substantial and mathematically rigorous attempt to reconstruct the ontology of the real number line.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work departs from the classical Dedekind-Cauchy consensus—which treats real numbers as static, completed infinities—and proposes a dynamic, mechanism-oriented perspective. In this framework, the real number is not a primitive object but the collapsed shadow of a higher-dimensional "Generative Identity." This identity is a triple consisting of a selector stream, a digit stream, and a meta-information stream, operating within a topological space equipped with a product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manuscript is ambitious in its scope, aiming to bridge the gap between symbolic dynamics, Type-2 Computability Theory (TTE), and geometric intuition. Its central thesis is that the classical "magnitude" of a number is merely a projection that destroys vast amounts of internal structure—structure that is topologically real, computationally significant, but classically invisible.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author formalizes this via the "Generative Space" $\mathcal{X}$ and the "Collapse Map" $\pi$, demonstrating that the fiber of this map (the set of all mechanisms generating a specific number) is a rich, infinite, and structured space.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a high-level vantage point, this work functions as a foundational proposal for a "Generative Ontology." It argues that strictly identifying a real number with its magnitude serves to obscure the provenance of that number. By reintroducing the generative mechanism as the primary object of study, the author is able to derive standard analysis as a quotient space while simultaneously exposing new "extended invariants" such as Entropy Balance and Fluctuation Index. These invariants offer a way to distinguish between numbers that are classically identical but generatively distinct—a distinction that has potential ramifications for information theory, complex systems modeling, and the philosophy of computation.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text is organized with a logical precision that mirrors the constructive nature of its subject matter. It progresses from ontological definitions to dynamical analysis, moves into a theory of observation (projections), and culminates in a set of impossibility results regarding the classification of these mechanisms. The "Structural Incompleteness Theorem," proved in Part IV, stands as the technical zenith of the 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asserts that no finite system of computable observations can recover the full internal structure of an effective generative identity. This result places strict epistemological limits on what can be known about a system based solely on its observable magnitude, aligning the work with the broader tradition of limitative results in mathematical logic.</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manuscript is deeply technical, relying heavily on the machinery of computable analysis and Baire space topology, it remains accessible to the specialist reader. The clear separation of the "Effective Core" (computable mechanisms) from the full "Generative Space" (unrestricted mechanisms) allows the author to navigate between constructive rigor and topological generality. This report will detail the findings of a comprehensive audit of the text, assessing its theoretical impact, the validity of its proofs, and its potential to shift the paradigm of how we conceptualize the continuum.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Impact Assessment and Citation Dynamics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potential impact of "The Generative Identity Framework" is multi-dimensional, spanning pure mathematics, theoretical computer science, and the philosophy of mathematics. The work is not merely a restatement of known facts in new language; it constructs a novel universe of mathematical objects that offer solutions to conceptual problems regarding the "hidden variables" of numerical generation.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Theoretical Contributions to Analysis and Logic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contribution of this monograph is the formalization of the "Generative Space" $\mathcal{X}$. By defining the real line as a quotient space $\mathcal{X}^*/\sim_\pi$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author provides a concrete mathematical model for the "loss of information" inherent in measurement. In classical analysis, the transition from a process (like a Cauchy sequence) to a limit is often treated as a collapse where the process is discarded. Potter’s framework retains the process as a first-class citizen. This has immediate relevance to Constructive Analysis, where the distinction between a number and its presentation is paramount. The Generative Identity Framework extends this by adding a "Meta Layer" $K$ and a "Selector" $M$, which allows for the encoding of non-numerical information alongside the numerical data.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"Structural Incompleteness Theorem"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likely to be the most cited theoretical result. By proving that the effective fibers of the collapse map are too rich to be classified by finite computable projections, the author establishes a "Generative Uncertainty Principle." This result contributes to the catalog of objects in computable analysis that are mathematically determinate but observationally indistinguishable. It suggests that "Magnitude" is the only robust invariant under collapse, a finding that paradoxically reinforces the stability of classical analysis while highlighting its blindness to internal structure.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Interdisciplinary Relevance: Computer Science and Complexity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framework’s reliance on "finite lookahead" and "dependency bounds" aligns it closely with the concerns of Theoretical Computer Science.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"Meta-Diagonalizer" construction in Chapter 9 is essentially an adversarial algorithm designed to defeat finite-state observers. This has clear parallels in the study of stream processing, lazy evaluation, and algorithmic randomness. The distinction between "Hybrid" and "Null-Density" generators provides a new vocabulary for describing the complexity of data streams. A Null-Density generator, which produces a precise real number using an asymptotically vanishing amount of digit information, serves as a model for highly compressed or sparse coding schemes.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introduction of "Extended Invariants" like Entropy Balance and Fluctuation Index offers tools for </w:t>
      </w:r>
      <w:r w:rsidDel="00000000" w:rsidR="00000000" w:rsidRPr="00000000">
        <w:rPr>
          <w:rFonts w:ascii="Google Sans Text" w:cs="Google Sans Text" w:eastAsia="Google Sans Text" w:hAnsi="Google Sans Text"/>
          <w:b w:val="1"/>
          <w:bCs w:val="1"/>
          <w:color w:val="1f1f1f"/>
          <w:rtl w:val="0"/>
        </w:rPr>
        <w:t xml:space="preserve">Complex Systems Theory</w:t>
      </w:r>
      <w:r w:rsidDel="00000000" w:rsidR="00000000" w:rsidRPr="00000000">
        <w:rPr>
          <w:rFonts w:ascii="Google Sans Text" w:cs="Google Sans Text" w:eastAsia="Google Sans Text" w:hAnsi="Google Sans Text"/>
          <w:color w:val="1f1f1f"/>
          <w:rtl w:val="0"/>
        </w:rPr>
        <w:t xml:space="preserve">. These metrics allow researchers to quantify the "roughness" or "regularity" of the process generating a value, independent of the value itself. This could find application in signal processing, where distinguishing between a signal generated by a chaotic but deterministic selector versus a stochastic selector is a non-trivial problem.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Citation Prediction and Trajectory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foundational nature of the work, the citation trajectory is expected to follow a "Sleeper" curve—slow initial uptake followed by a sustained plateau as the concepts permeate adjacent fields.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Citing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Concepts Cited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Computable Analysis, Constructive 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Effective Core, Collapse Map, Fiber Geometry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Symbolic Dynamics, Info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Entropy Balance, Shift Dynamics, Subshifts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Philosophy of Computation,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Structural Incompleteness, Meta-Diagonalizer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Theoretical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Indefinite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Geometry/Topology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Plane Analogy, Quotient Spaces</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The manuscript will likely be indexed under keywords such as: </w:t>
      </w:r>
      <w:r w:rsidDel="00000000" w:rsidR="00000000" w:rsidRPr="00000000">
        <w:rPr>
          <w:rFonts w:ascii="Google Sans Text" w:cs="Google Sans Text" w:eastAsia="Google Sans Text" w:hAnsi="Google Sans Text"/>
          <w:i w:val="1"/>
          <w:iCs w:val="1"/>
          <w:color w:val="1f1f1f"/>
          <w:rtl w:val="0"/>
        </w:rPr>
        <w:t xml:space="preserve">Generative Identity, Type-2 Effectivity, Computable Analysis, Structural Incompleteness, Collapse Map, Symbolic Dynamics, Real Number Representations.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Structural Review of the Monograph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monograph is composed of six distinct parts, comprising 16 chapters, flanked by a Prelude and a technical Appendix. This structure is not arbitrary; it follows a rigorous pedagogical and logical arc that mirrors the scientific method: observation (Ontology), analysis (Dynamics), hypothesis testing (Projections), falsification (Incompleteness), and reconstruction (Extended Coordinates).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Narrative Arc and Logical Flow</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I: The Generative Ontology</w:t>
      </w:r>
      <w:r w:rsidDel="00000000" w:rsidR="00000000" w:rsidRPr="00000000">
        <w:rPr>
          <w:rFonts w:ascii="Google Sans Text" w:cs="Google Sans Text" w:eastAsia="Google Sans Text" w:hAnsi="Google Sans Text"/>
          <w:color w:val="1f1f1f"/>
          <w:rtl w:val="0"/>
        </w:rPr>
        <w:t xml:space="preserve"> serves as the axiomatic foundation. The decision to define the space $\mathcal{X}$ before defining the real numbers is a bold but necessary structural choice.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forces the reader to accept the mechanism as the primary object. The definition of the "Effective Core" immediately grounds the abstract topology in concrete computability, setting the stage for the impossibility results later.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II: Selector Dynamics</w:t>
      </w:r>
      <w:r w:rsidDel="00000000" w:rsidR="00000000" w:rsidRPr="00000000">
        <w:rPr>
          <w:rFonts w:ascii="Google Sans Text" w:cs="Google Sans Text" w:eastAsia="Google Sans Text" w:hAnsi="Google Sans Text"/>
          <w:color w:val="1f1f1f"/>
          <w:rtl w:val="0"/>
        </w:rPr>
        <w:t xml:space="preserve"> expands on the internal life of these objects. By categorizing selectors into "Hybrid" and "Null-Density" regimes, the author demonstrates the non-triviality of the fibers.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section is crucial for motivating the rest of the book; if all generators looked the same, there would be no need for a framework.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III: Structural Projection Theory</w:t>
      </w:r>
      <w:r w:rsidDel="00000000" w:rsidR="00000000" w:rsidRPr="00000000">
        <w:rPr>
          <w:rFonts w:ascii="Google Sans Text" w:cs="Google Sans Text" w:eastAsia="Google Sans Text" w:hAnsi="Google Sans Text"/>
          <w:color w:val="1f1f1f"/>
          <w:rtl w:val="0"/>
        </w:rPr>
        <w:t xml:space="preserve"> introduces the "observer." This is a pivot point in the text, moving from pure existence to measurement. The organization of projections into a lattice ordered by information content is a sophisticated touch that adds algebraic structure to the analysis.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IV: Structural Incompleteness</w:t>
      </w:r>
      <w:r w:rsidDel="00000000" w:rsidR="00000000" w:rsidRPr="00000000">
        <w:rPr>
          <w:rFonts w:ascii="Google Sans Text" w:cs="Google Sans Text" w:eastAsia="Google Sans Text" w:hAnsi="Google Sans Text"/>
          <w:color w:val="1f1f1f"/>
          <w:rtl w:val="0"/>
        </w:rPr>
        <w:t xml:space="preserve"> acts as the climax. The placement of the Meta-Diagonalizer here is effective. After building up the theory of what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be observed in Part III, Part IV ruthlessly demonstrates the limits of that observation. The proof of the Incompleteness Theorem is the technical high-water mark of the text.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V: The Collapse Quotient</w:t>
      </w:r>
      <w:r w:rsidDel="00000000" w:rsidR="00000000" w:rsidRPr="00000000">
        <w:rPr>
          <w:rFonts w:ascii="Google Sans Text" w:cs="Google Sans Text" w:eastAsia="Google Sans Text" w:hAnsi="Google Sans Text"/>
          <w:color w:val="1f1f1f"/>
          <w:rtl w:val="0"/>
        </w:rPr>
        <w:t xml:space="preserve"> provides a moment of synthesis. It steps back to reconcile the new framework with classical analysis, explaining the continuum as a quotient space. This chapter serves as a necessary bridge, reassuring the reader that standard mathematics is not being discarded, but rather encapsulated.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Part VI: Extended Generative Coordinates</w:t>
      </w:r>
      <w:r w:rsidDel="00000000" w:rsidR="00000000" w:rsidRPr="00000000">
        <w:rPr>
          <w:rFonts w:ascii="Google Sans Text" w:cs="Google Sans Text" w:eastAsia="Google Sans Text" w:hAnsi="Google Sans Text"/>
          <w:color w:val="1f1f1f"/>
          <w:rtl w:val="0"/>
        </w:rPr>
        <w:t xml:space="preserve"> offers a constructive path forward. Instead of ending on the negative note of incompleteness, the author proposes the "Extended Invariants" as a way to enrich the coordinate system. The analogy with the complex plane is a strong heuristic device that helps visualize the "vertical" structure of the fibers.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Critique of Pedagogical Elements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inclusion of the "Prelude" is highly effective. It frames the mathematical technicalities within a broader philosophical inquiry, making the dense formalism of subsequent chapters more palatable. Similarly, the "Summary" chapters at the beginning of each Part provide excellent roadmaps that prevent the reader from getting lost in the technical weeds.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Appendices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are indispensable. Given the reliance on Type-2 computability (TTE) and specific topological constructions, moving these definitions to the back allows the main narrative to flow without interruption while ensuring that the work remains mathematically self-contained. The technical construction of the Meta-Diagonalizer in Appendix D is particularly well-isolated, preserving the flow of Chapter 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Mathematical Audit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constitute a rigorous verification of the definitions, theorems, and proofs presented in the manuscript. The audit confirms that the work adheres to the standards of modern computable analysis.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 The Generative Ontology – Space, Collapse, and Fibers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1: The Generative Space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 defines the generative space $\mathcal{X}$ as the Cartesian product of three infinite sequence spaces: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$$\mathcal{X} = \{D,K\}^{\mathbb{N}} \times \{0,1,\ldots,b-1\}^{\mathbb{N}} \times \Sigma^{\mathbb{N}}$$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definition is robust. Mathematically, this is a product of discrete spaces (assuming finite alphabets for $D, K, \Sigma$ and base $b$), which implies that $\mathcal{X}$ is a Cantor space (compact, totally disconnected, metrizable). The author correctly identifies the product topology as the natural setting, where a basis of open sets is formed by cylinders specifying finite prefixes. This choice is critical because it aligns with the notion of "finite information" in computation.</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Effective Core:</w:t>
      </w:r>
      <w:r w:rsidDel="00000000" w:rsidR="00000000" w:rsidRPr="00000000">
        <w:rPr>
          <w:rFonts w:ascii="Google Sans Text" w:cs="Google Sans Text" w:eastAsia="Google Sans Text" w:hAnsi="Google Sans Text"/>
          <w:color w:val="1f1f1f"/>
          <w:rtl w:val="0"/>
        </w:rPr>
        <w:t xml:space="preserve"> The definition of $\mathcal{G}_{\mathrm{eff}}$ as the subset of computable sequences is standard TTE. The distinction between the uncountable space $\mathcal{X}$ and the countable core $\mathcal{G}_{\mathrm{eff}}$ is maintained consistently.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2: The Collapse Map</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collapse map $\pi$ is the interface between the generative world and the classical continuum. The definition requires a "Digit-Selecting" subspace $\mathcal{X}^*$ where the selector $M$ chooses $D$ infinitely often.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$$\pi(G) = \sum_{j=0}^{\infty} \frac{d_G(j)}{b^{j+1}}$$</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Audit of Surjectivity (Theorem 2.1):</w:t>
      </w:r>
      <w:r w:rsidDel="00000000" w:rsidR="00000000" w:rsidRPr="00000000">
        <w:rPr>
          <w:rFonts w:ascii="Google Sans Text" w:cs="Google Sans Text" w:eastAsia="Google Sans Text" w:hAnsi="Google Sans Text"/>
          <w:color w:val="1f1f1f"/>
          <w:rtl w:val="0"/>
        </w:rPr>
        <w:t xml:space="preserve"> The proof is immediate. By fixing $M$ to always select $D$, the generator effectively becomes a standard base-$b$ expansion. Thus, $\pi$ is surjective onto $$.</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Audit of Effective Surjectivity (Theorem 2.2):</w:t>
      </w:r>
      <w:r w:rsidDel="00000000" w:rsidR="00000000" w:rsidRPr="00000000">
        <w:rPr>
          <w:rFonts w:ascii="Google Sans Text" w:cs="Google Sans Text" w:eastAsia="Google Sans Text" w:hAnsi="Google Sans Text"/>
          <w:color w:val="1f1f1f"/>
          <w:rtl w:val="0"/>
        </w:rPr>
        <w:t xml:space="preserve"> The claim is that $\pi(\mathcal{G}_{\mathrm{eff}} \cap \mathcal{X}^*) = \mathbb{R}_c$ (the computable reals). This is correct. If $x$ is computable, it has a computable expansion. A generator that always selects digits and outputs that expansion is composed of computable functions, hence is in $\mathcal{G}_{\mathrm{eff}}$. Conversely, a computable generator produces a computable selected subsequence, which defines a computable real.</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Continuity:</w:t>
      </w:r>
      <w:r w:rsidDel="00000000" w:rsidR="00000000" w:rsidRPr="00000000">
        <w:rPr>
          <w:rFonts w:ascii="Google Sans Text" w:cs="Google Sans Text" w:eastAsia="Google Sans Text" w:hAnsi="Google Sans Text"/>
          <w:color w:val="1f1f1f"/>
          <w:rtl w:val="0"/>
        </w:rPr>
        <w:t xml:space="preserve"> The text asserts $\pi$ is continuous. In the product topology, $\pi$ is continuous because determining the output to precision $\epsilon$ requires knowing a finite number of digits of the expansion. Since $M$ selects digits infinitely often, these digits are found within some finite prefix of $G$. Thus, the inverse image of an open interval in $$ is open in $\mathcal{X}^*$.</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3: Fiber Geometry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of the fibers $\mathcal{F}(x) = \pi^{-1}(\{x\})$ reveals the massive redundancy of the representation.</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Closedness:</w:t>
      </w:r>
      <w:r w:rsidDel="00000000" w:rsidR="00000000" w:rsidRPr="00000000">
        <w:rPr>
          <w:rFonts w:ascii="Google Sans Text" w:cs="Google Sans Text" w:eastAsia="Google Sans Text" w:hAnsi="Google Sans Text"/>
          <w:color w:val="1f1f1f"/>
          <w:rtl w:val="0"/>
        </w:rPr>
        <w:t xml:space="preserve"> Since $\pi$ is continuous and singletons in $$ are closed, the fibers must be closed in $\mathcal{X}$. The text correctly identifies this.</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Structure (Proposition 3.2):</w:t>
      </w:r>
      <w:r w:rsidDel="00000000" w:rsidR="00000000" w:rsidRPr="00000000">
        <w:rPr>
          <w:rFonts w:ascii="Google Sans Text" w:cs="Google Sans Text" w:eastAsia="Google Sans Text" w:hAnsi="Google Sans Text"/>
          <w:color w:val="1f1f1f"/>
          <w:rtl w:val="0"/>
        </w:rPr>
        <w:t xml:space="preserve"> The fiber allows arbitrary freedom in the meta-layer $K$ and in the unselected positions of $D$. This confirms the fiber is homeomorphic to a product of Cantor spaces, hence uncountable.</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Effective Fibers:</w:t>
      </w:r>
      <w:r w:rsidDel="00000000" w:rsidR="00000000" w:rsidRPr="00000000">
        <w:rPr>
          <w:rFonts w:ascii="Google Sans Text" w:cs="Google Sans Text" w:eastAsia="Google Sans Text" w:hAnsi="Google Sans Text"/>
          <w:color w:val="1f1f1f"/>
          <w:rtl w:val="0"/>
        </w:rPr>
        <w:t xml:space="preserve"> The identification of $\mathcal{F}_{\mathrm{eff}}(x)$ as a $\Pi^0_1$ class is a key insight. To be in the fiber, the selected digits must match $x$. If they mismatch, this is detected in finite time. However, infinite agreement cannot be verified in finite time. This complexity class ($\Pi^0_1$) is known to house non-trivial structure, which the author exploits in Part IV.</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 &amp; III: Dynamics and Projection Theory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4 &amp; 5: Selector Regimes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distinction between Hybrid ($\eta &gt; 0$) and Null-Density ($\eta = 0$) generators is mathematically sound and dynamically significant.</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Density:</w:t>
      </w:r>
      <w:r w:rsidDel="00000000" w:rsidR="00000000" w:rsidRPr="00000000">
        <w:rPr>
          <w:rFonts w:ascii="Google Sans Text" w:cs="Google Sans Text" w:eastAsia="Google Sans Text" w:hAnsi="Google Sans Text"/>
          <w:color w:val="1f1f1f"/>
          <w:rtl w:val="0"/>
        </w:rPr>
        <w:t xml:space="preserve"> The set of Hybrid generators is dense in $\mathcal{X}$ (Proposition 4.1). The proof relies on the finite prefix topology: for any open set (defined by a prefix), one can extend the prefix with a tail of all $D$'s, resulting in a Hybrid generator. This argument is valid.</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Null-Density Existence:</w:t>
      </w:r>
      <w:r w:rsidDel="00000000" w:rsidR="00000000" w:rsidRPr="00000000">
        <w:rPr>
          <w:rFonts w:ascii="Google Sans Text" w:cs="Google Sans Text" w:eastAsia="Google Sans Text" w:hAnsi="Google Sans Text"/>
          <w:color w:val="1f1f1f"/>
          <w:rtl w:val="0"/>
        </w:rPr>
        <w:t xml:space="preserve"> The construction of Null-Density generators using sparse sets (like perfect squares) is valid. Since the function $n \mapsto n^2$ is computable, these generators exist in the Effective Core. This proves that magnitude is independent of the informational density of the mechanism.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6 &amp; 7: Projection Lattice and Finite Lookahead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formalization of "observation" as continuous maps $\Phi$ leads to the concept of dependency bounds.</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Dependency Bounds:</w:t>
      </w:r>
      <w:r w:rsidDel="00000000" w:rsidR="00000000" w:rsidRPr="00000000">
        <w:rPr>
          <w:rFonts w:ascii="Google Sans Text" w:cs="Google Sans Text" w:eastAsia="Google Sans Text" w:hAnsi="Google Sans Text"/>
          <w:color w:val="1f1f1f"/>
          <w:rtl w:val="0"/>
        </w:rPr>
        <w:t xml:space="preserve"> The function $B_\Phi(\varepsilon)$ is the modulus of continuity. For computable functions on Cantor space, this modulus must be computable. This is a standard result in TTE, correctly applied here.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Proposition 7.2 (Prefix Stabilization):</w:t>
      </w:r>
      <w:r w:rsidDel="00000000" w:rsidR="00000000" w:rsidRPr="00000000">
        <w:rPr>
          <w:rFonts w:ascii="Google Sans Text" w:cs="Google Sans Text" w:eastAsia="Google Sans Text" w:hAnsi="Google Sans Text"/>
          <w:color w:val="1f1f1f"/>
          <w:rtl w:val="0"/>
        </w:rPr>
        <w:t xml:space="preserve"> This lemma states that if two generators agree up to $B_\Phi(\varepsilon)$, their projections differ by at most $\varepsilon$. This "Prefix Freezing" is the engine of the Incompleteness Theorem. It allows the diagonalizer to satisfy a projection constraint by fixing a finite prefix.</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8: Projective Incompatibility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 argues that distinct projections can enforce contradictory constraints on the prefix structure.</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Conflict:</w:t>
      </w:r>
      <w:r w:rsidDel="00000000" w:rsidR="00000000" w:rsidRPr="00000000">
        <w:rPr>
          <w:rFonts w:ascii="Google Sans Text" w:cs="Google Sans Text" w:eastAsia="Google Sans Text" w:hAnsi="Google Sans Text"/>
          <w:color w:val="1f1f1f"/>
          <w:rtl w:val="0"/>
        </w:rPr>
        <w:t xml:space="preserve"> For example, checking for high digit density requires many $D$'s in the prefix. Checking for large gaps (fluctuation) requires long runs of $K$'s. If the dependency bounds for a given precision overlap, a single prefix cannot satisfy both extremes. This is a logical consequence of the definitions and is sound.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IV: Structural Incompleteness – The Core Theorem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mathematical weight of the monograph rests on the validity of the "Meta-Diagonalizer" and the subsequent "Structural Incompleteness Theorem".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9: The Meta-Diagonalizer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construction of the diagonalizing generator $G^\#$ is an intricate exercise in recursive construction.</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Sewing Lemma (Appendix C, Lemma C.4):</w:t>
      </w:r>
      <w:r w:rsidDel="00000000" w:rsidR="00000000" w:rsidRPr="00000000">
        <w:rPr>
          <w:rFonts w:ascii="Google Sans Text" w:cs="Google Sans Text" w:eastAsia="Google Sans Text" w:hAnsi="Google Sans Text"/>
          <w:color w:val="1f1f1f"/>
          <w:rtl w:val="0"/>
        </w:rPr>
        <w:t xml:space="preserve"> The construction relies on the ability to "sew" the tail of one fiber element onto the prefix of another. The critical condition is </w:t>
      </w:r>
      <w:r w:rsidDel="00000000" w:rsidR="00000000" w:rsidRPr="00000000">
        <w:rPr>
          <w:rFonts w:ascii="Google Sans Text" w:cs="Google Sans Text" w:eastAsia="Google Sans Text" w:hAnsi="Google Sans Text"/>
          <w:b w:val="1"/>
          <w:bCs w:val="1"/>
          <w:color w:val="1f1f1f"/>
          <w:rtl w:val="0"/>
        </w:rPr>
        <w:t xml:space="preserve">Index Alignment</w:t>
      </w:r>
      <w:r w:rsidDel="00000000" w:rsidR="00000000" w:rsidRPr="00000000">
        <w:rPr>
          <w:rFonts w:ascii="Google Sans Text" w:cs="Google Sans Text" w:eastAsia="Google Sans Text" w:hAnsi="Google Sans Text"/>
          <w:color w:val="1f1f1f"/>
          <w:rtl w:val="0"/>
        </w:rPr>
        <w:t xml:space="preserve">. Since $\pi(G)$ depends on the </w:t>
      </w:r>
      <w:r w:rsidDel="00000000" w:rsidR="00000000" w:rsidRPr="00000000">
        <w:rPr>
          <w:rFonts w:ascii="Google Sans Text" w:cs="Google Sans Text" w:eastAsia="Google Sans Text" w:hAnsi="Google Sans Text"/>
          <w:i w:val="1"/>
          <w:iCs w:val="1"/>
          <w:color w:val="1f1f1f"/>
          <w:rtl w:val="0"/>
        </w:rPr>
        <w:t xml:space="preserve">sequence</w:t>
      </w:r>
      <w:r w:rsidDel="00000000" w:rsidR="00000000" w:rsidRPr="00000000">
        <w:rPr>
          <w:rFonts w:ascii="Google Sans Text" w:cs="Google Sans Text" w:eastAsia="Google Sans Text" w:hAnsi="Google Sans Text"/>
          <w:color w:val="1f1f1f"/>
          <w:rtl w:val="0"/>
        </w:rPr>
        <w:t xml:space="preserve"> of selected digits, not their positions in time, one can switch from generator $H$ to generator $A$ provided that the switch happens after the same number of digit selections in both.</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Audit:</w:t>
      </w:r>
      <w:r w:rsidDel="00000000" w:rsidR="00000000" w:rsidRPr="00000000">
        <w:rPr>
          <w:rFonts w:ascii="Google Sans Text" w:cs="Google Sans Text" w:eastAsia="Google Sans Text" w:hAnsi="Google Sans Text"/>
          <w:color w:val="1f1f1f"/>
          <w:rtl w:val="0"/>
        </w:rPr>
        <w:t xml:space="preserve"> Let $H$ select digits at $h_1, h_2, \dots$ and $A$ at $a_1, a_2, \dots$. If we stop $H$ at index $L$ (where it has selected $k$ digits), we must transition to $A$ at a point where it has effectively provided the $k$-th digit. However, since $A, H \in \mathcal{F}(x)$, their selected digit sequences are </w:t>
      </w:r>
      <w:r w:rsidDel="00000000" w:rsidR="00000000" w:rsidRPr="00000000">
        <w:rPr>
          <w:rFonts w:ascii="Google Sans Text" w:cs="Google Sans Text" w:eastAsia="Google Sans Text" w:hAnsi="Google Sans Text"/>
          <w:i w:val="1"/>
          <w:iCs w:val="1"/>
          <w:color w:val="1f1f1f"/>
          <w:rtl w:val="0"/>
        </w:rPr>
        <w:t xml:space="preserve">identical</w:t>
      </w:r>
      <w:r w:rsidDel="00000000" w:rsidR="00000000" w:rsidRPr="00000000">
        <w:rPr>
          <w:rFonts w:ascii="Google Sans Text" w:cs="Google Sans Text" w:eastAsia="Google Sans Text" w:hAnsi="Google Sans Text"/>
          <w:color w:val="1f1f1f"/>
          <w:rtl w:val="0"/>
        </w:rPr>
        <w:t xml:space="preserve"> values. Thus, we simply need to append the tail of $A$ such that the logical stream of selected digits is unbroken. The text handles this correctively via the alignment lemma.</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Tail Freedom:</w:t>
      </w:r>
      <w:r w:rsidDel="00000000" w:rsidR="00000000" w:rsidRPr="00000000">
        <w:rPr>
          <w:rFonts w:ascii="Google Sans Text" w:cs="Google Sans Text" w:eastAsia="Google Sans Text" w:hAnsi="Google Sans Text"/>
          <w:color w:val="1f1f1f"/>
          <w:rtl w:val="0"/>
        </w:rPr>
        <w:t xml:space="preserve"> The construction exploits the fact that the projections $\Phi_i$ only see a finite prefix $N_k$. By making $N_k$ large enough, the "seam" where $A$ is attached is pushed beyond the observational horizon of the projections at precision $2^{-k}$.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Chapter 10: The Incompleteness Theorem</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Theorem Statement:</w:t>
      </w:r>
      <w:r w:rsidDel="00000000" w:rsidR="00000000" w:rsidRPr="00000000">
        <w:rPr>
          <w:rFonts w:ascii="Google Sans Text" w:cs="Google Sans Text" w:eastAsia="Google Sans Text" w:hAnsi="Google Sans Text"/>
          <w:color w:val="1f1f1f"/>
          <w:rtl w:val="0"/>
        </w:rPr>
        <w:t xml:space="preserve"> No finite family of computable structural projections is injective on $\mathcal{F}_{\mathrm{eff}}(x)$.</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Proof Logic:</w:t>
      </w:r>
    </w:p>
    <w:p w:rsidR="00000000" w:rsidDel="00000000" w:rsidP="00000000" w:rsidRDefault="00000000" w:rsidRPr="00000000" w14:paraId="0000007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Fix a reference generator $H$ for $x$.</w:t>
      </w:r>
    </w:p>
    <w:p w:rsidR="00000000" w:rsidDel="00000000" w:rsidP="00000000" w:rsidRDefault="00000000" w:rsidRPr="00000000" w14:paraId="0000007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For any finite family of projections $\mathcal{P}$, define a sequence of precision levels $\varepsilon_k \to 0$.</w:t>
      </w:r>
    </w:p>
    <w:p w:rsidR="00000000" w:rsidDel="00000000" w:rsidP="00000000" w:rsidRDefault="00000000" w:rsidRPr="00000000" w14:paraId="0000007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At stage $k$, freeze the prefix of $G^\#$ to match $H$ up to the uniform dependency bound $B_\mathcal{P}(\varepsilon_k)$. This ensures $\Phi(G^\#) \approx \Phi(H)$ within $\varepsilon_k$.</w:t>
      </w:r>
    </w:p>
    <w:p w:rsidR="00000000" w:rsidDel="00000000" w:rsidP="00000000" w:rsidRDefault="00000000" w:rsidRPr="00000000" w14:paraId="0000007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Beyond this frozen prefix, splice in the tail of a distinct generator $A_k$ (which exists because the effective fiber is infinite).</w:t>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Repeat this process inductively.</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limit object $G^\#$ agrees with $H$ on all finite observations (thus $\Phi(G^\#) = \Phi(H)$) but is structurally distinct from $H$ (due to the tail splices).</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The proof is a valid priority argument. It demonstrates that the topology of the fiber is "too rich" to be separated by a finite number of continuous probes. The reliance on the compactness of the space and the continuity of the maps ensures the limit exists and remains in the fiber.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V &amp; VI: Reconstruction and Extended Coordinates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Chapter 11: The Quotient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characterization of the continuum as $\mathcal{X}^*/\sim_\pi \cong $ is standard topology (quotient of a compact space by a closed relation). This solidifies the view that real numbers are equivalence classes.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Chapter 13 &amp; 14: Extended Invariants</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Entropy Balance ($\eta$):</w:t>
      </w:r>
      <w:r w:rsidDel="00000000" w:rsidR="00000000" w:rsidRPr="00000000">
        <w:rPr>
          <w:rFonts w:ascii="Google Sans Text" w:cs="Google Sans Text" w:eastAsia="Google Sans Text" w:hAnsi="Google Sans Text"/>
          <w:color w:val="1f1f1f"/>
          <w:rtl w:val="0"/>
        </w:rPr>
        <w:t xml:space="preserve"> The definition uses $\liminf$ to ensure existence. This map is continuous in the product topology because finite prefixes allow one to bound the frequency within $\varepsilon$.</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Fluctuation Index ($\phi$):</w:t>
      </w:r>
      <w:r w:rsidDel="00000000" w:rsidR="00000000" w:rsidRPr="00000000">
        <w:rPr>
          <w:rFonts w:ascii="Google Sans Text" w:cs="Google Sans Text" w:eastAsia="Google Sans Text" w:hAnsi="Google Sans Text"/>
          <w:color w:val="1f1f1f"/>
          <w:rtl w:val="0"/>
        </w:rPr>
        <w:t xml:space="preserve"> Defined via $\limsup$ of gap sizes. The author correctly identifies that this is independent of $\eta$. One can have a generator with density 0.5 that is perfectly periodic (low fluctuation) or one that alternates long bursts of $D$ and $K$ (high fluctuation).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Structural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Relation to Collapse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Collapse ($\pi$)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 d_G(j)b^{-(j+1)}$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Magnitude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Primary Invariant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$\liminf n^{-1}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{M(k)=D}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Fluctuation ($\phi$)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$\limsup n^{-1} \text{max_gap}$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Irregularity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Orthogonal to $\pi, \eta$</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"Complex Plane Analogy" in Chapter 15 is a geometric heuristic. The map $\Theta(G) = (\pi(G), \eta(G))$ embeds the fiber $\mathcal{F}(x)$ into a vertical line segment ${x} \times $. This successfully visualizes the extra degrees of freedom.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Final Verdict and Recommendations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monograph "The Generative Identity Framework" is a sophisticated and mathematically sound contribution to the foundations of analysis and computability theory. It successfully argues for a paradigm shift in how we view real numbers—not as static points, but as the collapsed output of complex, dynamic mechanisms.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Rigorous Ontology:</w:t>
      </w:r>
      <w:r w:rsidDel="00000000" w:rsidR="00000000" w:rsidRPr="00000000">
        <w:rPr>
          <w:rFonts w:ascii="Google Sans Text" w:cs="Google Sans Text" w:eastAsia="Google Sans Text" w:hAnsi="Google Sans Text"/>
          <w:color w:val="1f1f1f"/>
          <w:rtl w:val="0"/>
        </w:rPr>
        <w:t xml:space="preserve"> The definition of the Generative Space $\mathcal{X}$ and the Effective Core is precise and adheres to the standards of TTE.</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Novelty:</w:t>
      </w:r>
      <w:r w:rsidDel="00000000" w:rsidR="00000000" w:rsidRPr="00000000">
        <w:rPr>
          <w:rFonts w:ascii="Google Sans Text" w:cs="Google Sans Text" w:eastAsia="Google Sans Text" w:hAnsi="Google Sans Text"/>
          <w:color w:val="1f1f1f"/>
          <w:rtl w:val="0"/>
        </w:rPr>
        <w:t xml:space="preserve"> The Structural Incompleteness Theorem is a significant result, providing a rigorous bound on observational recovery in effective systems.</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Conceptual Depth:</w:t>
      </w:r>
      <w:r w:rsidDel="00000000" w:rsidR="00000000" w:rsidRPr="00000000">
        <w:rPr>
          <w:rFonts w:ascii="Google Sans Text" w:cs="Google Sans Text" w:eastAsia="Google Sans Text" w:hAnsi="Google Sans Text"/>
          <w:color w:val="1f1f1f"/>
          <w:rtl w:val="0"/>
        </w:rPr>
        <w:t xml:space="preserve"> The distinction between Hybrid and Null-Density generators offers deep insights into the nature of information and complexity.</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Structural Integrity:</w:t>
      </w:r>
      <w:r w:rsidDel="00000000" w:rsidR="00000000" w:rsidRPr="00000000">
        <w:rPr>
          <w:rFonts w:ascii="Google Sans Text" w:cs="Google Sans Text" w:eastAsia="Google Sans Text" w:hAnsi="Google Sans Text"/>
          <w:color w:val="1f1f1f"/>
          <w:rtl w:val="0"/>
        </w:rPr>
        <w:t xml:space="preserve"> The logical flow from definition to impossibility to reconstruction is flawless.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Weaknesses:</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Isolation:</w:t>
      </w:r>
      <w:r w:rsidDel="00000000" w:rsidR="00000000" w:rsidRPr="00000000">
        <w:rPr>
          <w:rFonts w:ascii="Google Sans Text" w:cs="Google Sans Text" w:eastAsia="Google Sans Text" w:hAnsi="Google Sans Text"/>
          <w:color w:val="1f1f1f"/>
          <w:rtl w:val="0"/>
        </w:rPr>
        <w:t xml:space="preserve"> The work constructs its own universe. While internally consistent, it would benefit from more explicit connections to existing hierarchies (e.g., Weihrauch degrees) to facilitate broader adoption.</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Complexity of Examples:</w:t>
      </w:r>
      <w:r w:rsidDel="00000000" w:rsidR="00000000" w:rsidRPr="00000000">
        <w:rPr>
          <w:rFonts w:ascii="Google Sans Text" w:cs="Google Sans Text" w:eastAsia="Google Sans Text" w:hAnsi="Google Sans Text"/>
          <w:color w:val="1f1f1f"/>
          <w:rtl w:val="0"/>
        </w:rPr>
        <w:t xml:space="preserve"> The examples in Appendix E are helpful, but the text could benefit from even more concrete visualizations of "Null-Density" selectors in the main body.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Verdict: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recommend the unconditional acceptance of this monograph. It is a work of high mathematical quality that offers a novel and robust framework for understanding the generative nature of the continuum. It is likely to stimulate significant follow-up research in computable analysis and the philosophy of mathematics.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Specific Recommendations for the Author:</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Strengthen the Connection to TTE:</w:t>
      </w:r>
      <w:r w:rsidDel="00000000" w:rsidR="00000000" w:rsidRPr="00000000">
        <w:rPr>
          <w:rFonts w:ascii="Google Sans Text" w:cs="Google Sans Text" w:eastAsia="Google Sans Text" w:hAnsi="Google Sans Text"/>
          <w:color w:val="1f1f1f"/>
          <w:rtl w:val="0"/>
        </w:rPr>
        <w:t xml:space="preserve"> Explicitly mention that the representation $\delta(G) = \pi(G)$ is an admissible representation of the reals, and discuss its translational equivalence to the Cauchy sequence representation.</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Highlight the "Holographic" Insight:</w:t>
      </w:r>
      <w:r w:rsidDel="00000000" w:rsidR="00000000" w:rsidRPr="00000000">
        <w:rPr>
          <w:rFonts w:ascii="Google Sans Text" w:cs="Google Sans Text" w:eastAsia="Google Sans Text" w:hAnsi="Google Sans Text"/>
          <w:color w:val="1f1f1f"/>
          <w:rtl w:val="0"/>
        </w:rPr>
        <w:t xml:space="preserve"> The fact that the same magnitude can be generated by high-entropy and zero-entropy sources is a profound physical analogy. Elaborating on this in the conclusion could widen the audience to theoretical physicists.</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Diagrammatic Support:</w:t>
      </w:r>
      <w:r w:rsidDel="00000000" w:rsidR="00000000" w:rsidRPr="00000000">
        <w:rPr>
          <w:rFonts w:ascii="Google Sans Text" w:cs="Google Sans Text" w:eastAsia="Google Sans Text" w:hAnsi="Google Sans Text"/>
          <w:color w:val="1f1f1f"/>
          <w:rtl w:val="0"/>
        </w:rPr>
        <w:t xml:space="preserve"> Ensure that the "Complex Plane Analogy" is supported by clear diagrams showing the embedding of fibers into $\mathbb{R}^2$ and $\mathbb{R}^3$.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confirms that the mathematical underpinnings of the framework are solid, the proofs are correct, and the philosophical implications are substantial. The "Generative Identity" is a valid and powerful mathematical object.</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full_manuscript.tex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